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82" w:rsidRDefault="00D12582" w:rsidP="00D12582">
      <w:pPr>
        <w:overflowPunct w:val="0"/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sz w:val="32"/>
          <w:szCs w:val="32"/>
        </w:rPr>
        <w:t>附件</w:t>
      </w:r>
      <w:r>
        <w:rPr>
          <w:rFonts w:ascii="Times New Roman" w:eastAsia="方正仿宋简体" w:hAnsi="Times New Roman" w:cs="Times New Roman"/>
          <w:sz w:val="32"/>
          <w:szCs w:val="32"/>
        </w:rPr>
        <w:t>1</w:t>
      </w:r>
    </w:p>
    <w:p w:rsidR="00D12582" w:rsidRDefault="00D12582" w:rsidP="00D12582">
      <w:pPr>
        <w:overflowPunct w:val="0"/>
        <w:rPr>
          <w:sz w:val="32"/>
          <w:szCs w:val="32"/>
        </w:rPr>
      </w:pPr>
    </w:p>
    <w:p w:rsidR="00D12582" w:rsidRDefault="00D12582" w:rsidP="00D12582">
      <w:pPr>
        <w:overflowPunct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“双一流”建设高校名单</w:t>
      </w:r>
      <w:bookmarkEnd w:id="0"/>
    </w:p>
    <w:p w:rsidR="00D12582" w:rsidRDefault="00D12582" w:rsidP="00D12582">
      <w:pPr>
        <w:spacing w:line="560" w:lineRule="exact"/>
        <w:jc w:val="center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（按学校代码排序）</w:t>
      </w:r>
    </w:p>
    <w:p w:rsidR="00D12582" w:rsidRDefault="00D12582" w:rsidP="00D12582">
      <w:pPr>
        <w:overflowPunct w:val="0"/>
        <w:spacing w:line="56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</w:p>
    <w:p w:rsidR="00D12582" w:rsidRDefault="00D12582" w:rsidP="00D12582">
      <w:pPr>
        <w:overflowPunct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一、一流大学建设高校42所</w:t>
      </w:r>
    </w:p>
    <w:p w:rsidR="00D12582" w:rsidRDefault="00D12582" w:rsidP="00D12582">
      <w:pPr>
        <w:overflowPunct w:val="0"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1. A类36所</w:t>
      </w:r>
    </w:p>
    <w:p w:rsidR="00D12582" w:rsidRDefault="00D12582" w:rsidP="00D12582">
      <w:pPr>
        <w:overflowPunct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:rsidR="00D12582" w:rsidRDefault="00D12582" w:rsidP="00D12582">
      <w:pPr>
        <w:overflowPunct w:val="0"/>
        <w:spacing w:line="560" w:lineRule="exact"/>
        <w:ind w:firstLineChars="200" w:firstLine="64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2. B类6所</w:t>
      </w:r>
    </w:p>
    <w:p w:rsidR="00D12582" w:rsidRDefault="00D12582" w:rsidP="00D12582">
      <w:pPr>
        <w:overflowPunct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东北大学、郑州大学、湖南大学、云南大学、西北农林科技大学、新疆大学</w:t>
      </w:r>
    </w:p>
    <w:p w:rsidR="00D12582" w:rsidRDefault="00D12582" w:rsidP="00D12582">
      <w:pPr>
        <w:overflowPunct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二、一流学科建设高校95所</w:t>
      </w:r>
    </w:p>
    <w:p w:rsidR="00D12582" w:rsidRDefault="00D12582" w:rsidP="00D12582">
      <w:pPr>
        <w:overflowPunct w:val="0"/>
        <w:spacing w:line="560" w:lineRule="exact"/>
        <w:ind w:firstLineChars="200" w:firstLine="64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lastRenderedPageBreak/>
        <w:t>国人民公安大学、北京体育大学、中央音乐学院、中国音乐学院、中央美术学院、中央戏剧学院、中国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财经政法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中国科学院大学、第二军医大学、第四军医大学</w:t>
      </w:r>
    </w:p>
    <w:p w:rsidR="00413379" w:rsidRPr="00D12582" w:rsidRDefault="00413379"/>
    <w:sectPr w:rsidR="00413379" w:rsidRPr="00D12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82"/>
    <w:rsid w:val="00413379"/>
    <w:rsid w:val="00D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1258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5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D1258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1258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5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D1258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谢沂楠</dc:creator>
  <cp:lastModifiedBy>谢沂楠</cp:lastModifiedBy>
  <cp:revision>1</cp:revision>
  <dcterms:created xsi:type="dcterms:W3CDTF">2017-09-21T02:13:00Z</dcterms:created>
  <dcterms:modified xsi:type="dcterms:W3CDTF">2017-09-21T02:13:00Z</dcterms:modified>
</cp:coreProperties>
</file>